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eastAsia="zh-CN"/>
        </w:rPr>
        <w:t>《</w:t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连云港市献血条例（草案）</w:t>
      </w:r>
      <w:r>
        <w:rPr>
          <w:rFonts w:ascii="Times New Roman" w:eastAsia="方正小标宋_GBK" w:cs="Times New Roman" w:hAnsi="Times New Roman"/>
          <w:sz w:val="44"/>
          <w:szCs w:val="44"/>
          <w:lang w:eastAsia="zh-CN"/>
        </w:rPr>
        <w:t>》</w:t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无偿献血是一项利国利民的公益事业，是精神文明建设的重要内容，是城市文明和社会进步的体现。根据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立法计划安排</w:t>
      </w:r>
      <w:r>
        <w:rPr>
          <w:rFonts w:ascii="Times New Roman" w:eastAsia="仿宋_GB2312" w:cs="Times New Roman" w:hAnsi="Times New Roman"/>
          <w:sz w:val="32"/>
          <w:szCs w:val="32"/>
        </w:rPr>
        <w:t>，市卫健委起草了《连云港市献血条例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（草案）</w:t>
      </w:r>
      <w:r>
        <w:rPr>
          <w:rFonts w:ascii="Times New Roman" w:eastAsia="仿宋_GB2312" w:cs="Times New Roman" w:hAnsi="Times New Roman"/>
          <w:sz w:val="32"/>
          <w:szCs w:val="32"/>
        </w:rPr>
        <w:t>》（送审稿）（以下简称《条例》）。现就有关情况作如下说明：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Chars="200" w:firstLine="640"/>
        <w:jc w:val="both"/>
        <w:textAlignment w:val="auto"/>
        <w:rPr>
          <w:rFonts w:ascii="Times New Roman" w:eastAsia="黑体" w:cs="Times New Roman" w:hAnsi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黑体" w:cs="Times New Roman" w:hAnsi="Times New Roman"/>
          <w:b w:val="0"/>
          <w:bCs w:val="0"/>
          <w:kern w:val="2"/>
          <w:sz w:val="32"/>
          <w:szCs w:val="32"/>
          <w:lang w:val="en-US" w:eastAsia="zh-CN" w:bidi="ar-SA"/>
        </w:rPr>
        <w:t>一、必要性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jc w:val="both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（一）无偿献血依法管理存在短板，立法工作相对滞后。目前，省内已有南京、徐州、无锡、苏州、常州、扬州、泰州、盐城等8个设区市颁布实施了市级献血条例，南通、淮安、镇江和宿迁也在积极推进无偿献血立法工作。我市急需加快《条例》制定进程，提高无偿献血工作法制化管理水平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jc w:val="both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（二）无偿献血缺乏制度保障，工作开展存在难度。无偿献血网点布局、献血屋建设规划刚性保障不足，易受企业、商户、单位部门的干扰和阻挠，存在已建成的献血屋被周边单位要求拆除、以城市管理为由驱赶流动献血车的现象。急需出台《条例》明确各部门职责，营造协同推进无偿献血工作的良好氛围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jc w:val="both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（三）无偿献血支持力度不足，临床用血面临挑战。部分部门、个别县（区）政府对无偿献血认识不到位、责任意识淡薄，经费投入不足、人员配备不够、宣传不到位，无偿献血事业发展后劲不足，临床用血需求面临较大挑战。我市千人口献血率为11.39‰（低于省13.71‰的平均水平），医疗质量安全和群众看病就医需求受到影响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spacing w:beforeAutospacing="0" w:afterAutospacing="0" w:line="560" w:lineRule="exact"/>
        <w:ind w:firstLineChars="200" w:firstLine="640"/>
        <w:jc w:val="both"/>
        <w:rPr>
          <w:rFonts w:ascii="Times New Roman" w:eastAsia="黑体" w:cs="Times New Roman" w:hAnsi="Times New Roman"/>
          <w:kern w:val="2"/>
          <w:sz w:val="32"/>
          <w:szCs w:val="32"/>
        </w:rPr>
      </w:pPr>
      <w:r>
        <w:rPr>
          <w:rFonts w:ascii="Times New Roman" w:eastAsia="黑体" w:cs="Times New Roman" w:hAnsi="Times New Roman"/>
          <w:kern w:val="2"/>
          <w:sz w:val="32"/>
          <w:szCs w:val="32"/>
        </w:rPr>
        <w:t>二、可行性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jc w:val="both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(一）符合上位法要求。首先，无偿献血是社会公益事业，符合《中华人民共和国立法法》规定的基层治理范围，可以进行地方立法。其次，《献血法》《江苏省献血条例》实施多年、历经多次修订，已更加完备，是我市《条例》的上位法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jc w:val="both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（二）具备社会法制环境。我市常年开展“世界献血者日”“江苏省无偿献血宣传月”等大型主题宣传活动，定期组织进机关、进社区、进学校、进企业，进乡村，充分利用报刊电视等传统媒体、微信抖音等新媒体，广泛开展《献血法》《江苏省献血条例》等献血法律法规宣传，群众法律意识逐步增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Chars="200" w:firstLine="640"/>
        <w:jc w:val="both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（三）具备组织管理条件。市委市政府高度重视无偿献血工作，建立无偿献血联席会议制度，加强财政、人社、住建等政策支持，加强属地无偿献血工作计划的实施和考核，为无偿献血工作有效开展提供制度和组织保障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left="0" w:firstLineChars="200" w:firstLine="640"/>
        <w:jc w:val="both"/>
        <w:textAlignment w:val="auto"/>
        <w:rPr>
          <w:rFonts w:ascii="Times New Roman" w:eastAsia="仿宋_GB2312" w:cs="Times New Roman" w:hAnsi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（四）具备群众支持基础。2022年，全市共有4.735万人次参与无偿献血，献血量达16.6吨，同比增长8.0%，其中街头献血3.6万人次，占比77.06%；团体献血1.1万人次，占比22.94%，街头献血为主、团体献血为辅的血液采集格局成熟稳固，“献血光荣”理念逐步深入人心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spacing w:beforeAutospacing="0" w:afterAutospacing="0" w:line="560" w:lineRule="exact"/>
        <w:ind w:firstLineChars="200" w:firstLine="640"/>
        <w:jc w:val="both"/>
        <w:rPr>
          <w:rFonts w:ascii="Times New Roman" w:eastAsia="黑体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黑体" w:cs="Times New Roman" w:hAnsi="Times New Roman"/>
          <w:kern w:val="2"/>
          <w:sz w:val="32"/>
          <w:szCs w:val="32"/>
          <w:lang w:val="en-US" w:eastAsia="zh-CN" w:bidi="ar-SA"/>
        </w:rPr>
        <w:t>三、起草过程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Chars="200" w:firstLine="640"/>
        <w:jc w:val="both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市卫健委专门成立了《条例》起草工作专班班和专家组，制定了立法工作序时进度表，明确了分工和责任。在调研外地立法现状、结合连云港市献血工作实际需要的基础上，针对出现的新情况、新问题进行了深入研究，于2024年2月底形成了《条例》草案初稿。随后，在委机关和系统内听取意见，并分别召开献血者、用血者、组织者代表等管理相对人和医学、法学、社会学等专家论证座谈会。之后，向各县区、市委宣传部、市发改委、编办、教育、民政、司法、财政、人社、规划、国土、城管、绿化园林、旅游委、红十字会等部门和单位两次书面征求意见，并根据反馈意见对《条例》草案进行了修改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spacing w:beforeAutospacing="0" w:afterAutospacing="0" w:line="560" w:lineRule="exact"/>
        <w:ind w:firstLineChars="200" w:firstLine="640"/>
        <w:jc w:val="both"/>
        <w:rPr>
          <w:rFonts w:ascii="Times New Roman" w:eastAsia="黑体" w:cs="Times New Roman" w:hAnsi="Times New Roman"/>
          <w:kern w:val="2"/>
          <w:sz w:val="32"/>
          <w:szCs w:val="32"/>
        </w:rPr>
      </w:pPr>
      <w:r>
        <w:rPr>
          <w:rFonts w:ascii="Times New Roman" w:eastAsia="黑体" w:cs="Times New Roman" w:hAnsi="Times New Roman"/>
          <w:bCs/>
          <w:kern w:val="2"/>
          <w:sz w:val="32"/>
          <w:szCs w:val="32"/>
        </w:rPr>
        <w:t>四</w:t>
      </w:r>
      <w:bookmarkStart w:id="0" w:name="_GoBack"/>
      <w:bookmarkEnd w:id="0"/>
      <w:r>
        <w:rPr>
          <w:rFonts w:ascii="Times New Roman" w:eastAsia="黑体" w:cs="Times New Roman" w:hAnsi="Times New Roman"/>
          <w:bCs/>
          <w:kern w:val="2"/>
          <w:sz w:val="32"/>
          <w:szCs w:val="32"/>
        </w:rPr>
        <w:t>、主要内容说明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（一）强化政府及相关部门责任。为进一步推动献血工作有序开展，《条例》建立政府统一领导、主管部门监督管理、相关部门分工协作、社会各界共同参与的工作体制。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（二）关于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无偿献血</w:t>
      </w:r>
      <w:r>
        <w:rPr>
          <w:rFonts w:ascii="Times New Roman" w:eastAsia="仿宋_GB2312" w:cs="Times New Roman" w:hAnsi="Times New Roman"/>
          <w:sz w:val="32"/>
          <w:szCs w:val="32"/>
        </w:rPr>
        <w:t>组织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动员。</w:t>
      </w:r>
      <w:r>
        <w:rPr>
          <w:rFonts w:ascii="Times New Roman" w:eastAsia="仿宋_GB2312" w:cs="Times New Roman" w:hAnsi="Times New Roman"/>
          <w:sz w:val="32"/>
          <w:szCs w:val="32"/>
        </w:rPr>
        <w:t>明确制定年度献血计划，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要求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市县（区）人民政府应当根据当地实际需要，制定和下达年度献血计划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，确保与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eastAsia="zh-CN"/>
        </w:rPr>
        <w:t>医疗用血需求和适龄公民人数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val="en-US" w:eastAsia="zh-CN"/>
        </w:rPr>
        <w:t>相匹配</w:t>
      </w:r>
      <w:r>
        <w:rPr>
          <w:rFonts w:ascii="Times New Roman" w:eastAsia="仿宋_GB2312" w:cs="Times New Roman" w:hAnsi="Times New Roman"/>
          <w:sz w:val="32"/>
          <w:szCs w:val="32"/>
        </w:rPr>
        <w:t>；</w:t>
      </w:r>
      <w:r>
        <w:rPr>
          <w:rFonts w:ascii="Times New Roman" w:eastAsia="仿宋_GB2312" w:cs="Times New Roman" w:hAnsi="Times New Roman"/>
          <w:b w:val="0"/>
          <w:bCs w:val="0"/>
          <w:sz w:val="32"/>
          <w:szCs w:val="32"/>
          <w:lang w:val="en-US" w:eastAsia="zh-CN"/>
        </w:rPr>
        <w:t>加强献血计划完成情况的考核</w:t>
      </w:r>
      <w:r>
        <w:rPr>
          <w:rFonts w:ascii="Times New Roman" w:eastAsia="仿宋_GB2312" w:cs="Times New Roman" w:hAnsi="Times New Roman"/>
          <w:b w:val="0"/>
          <w:bCs w:val="0"/>
          <w:sz w:val="32"/>
          <w:szCs w:val="32"/>
        </w:rPr>
        <w:t>；</w:t>
      </w:r>
      <w:r>
        <w:rPr>
          <w:rFonts w:ascii="Times New Roman" w:eastAsia="仿宋_GB2312" w:cs="Times New Roman" w:hAnsi="Times New Roman"/>
          <w:sz w:val="32"/>
          <w:szCs w:val="32"/>
        </w:rPr>
        <w:t>对固定采血点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规划</w:t>
      </w:r>
      <w:r>
        <w:rPr>
          <w:rFonts w:ascii="Times New Roman" w:eastAsia="仿宋_GB2312" w:cs="Times New Roman" w:hAnsi="Times New Roman"/>
          <w:sz w:val="32"/>
          <w:szCs w:val="32"/>
        </w:rPr>
        <w:t>和流动采血车管理作出规定，明确政府及其相关部门在固定采血点规划、设置、建设和维护中的相关责任。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（三）关于无偿献血宣传发动。</w:t>
      </w:r>
      <w:r>
        <w:rPr>
          <w:rFonts w:ascii="Times New Roman" w:eastAsia="仿宋_GB2312" w:cs="Times New Roman" w:hAnsi="Times New Roman"/>
          <w:sz w:val="32"/>
          <w:szCs w:val="32"/>
        </w:rPr>
        <w:t>明确政府及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val="en-US" w:eastAsia="zh-CN"/>
        </w:rPr>
        <w:t>有关部门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eastAsia="zh-CN"/>
        </w:rPr>
        <w:t>应当按照职责分工，做好献血宣传工作</w:t>
      </w:r>
      <w:r>
        <w:rPr>
          <w:rFonts w:ascii="Times New Roman" w:eastAsia="仿宋_GB2312" w:cs="Times New Roman" w:hAnsi="Times New Roman"/>
          <w:sz w:val="32"/>
          <w:szCs w:val="32"/>
        </w:rPr>
        <w:t>做好献血宣传相关工作。为鼓励公职人员率先献血，明确规定国家工作人员、医务人员和教师的无偿献血月，并鼓励行业协会、商会选择有行业特色、纪念意义的时间作为本行业的无偿献血月（周、日）。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四</w:t>
      </w:r>
      <w:r>
        <w:rPr>
          <w:rFonts w:ascii="Times New Roman" w:eastAsia="仿宋_GB2312" w:cs="Times New Roman" w:hAnsi="Times New Roman"/>
          <w:sz w:val="32"/>
          <w:szCs w:val="32"/>
        </w:rPr>
        <w:t>）关于采供血与医疗临床用血。《条例》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进一步</w:t>
      </w:r>
      <w:r>
        <w:rPr>
          <w:rFonts w:ascii="Times New Roman" w:eastAsia="仿宋_GB2312" w:cs="Times New Roman" w:hAnsi="Times New Roman"/>
          <w:sz w:val="32"/>
          <w:szCs w:val="32"/>
        </w:rPr>
        <w:t>规范采供血与医疗临床用血行为，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确保</w:t>
      </w:r>
      <w:r>
        <w:rPr>
          <w:rFonts w:ascii="Times New Roman" w:eastAsia="仿宋_GB2312" w:cs="Times New Roman" w:hAnsi="Times New Roman"/>
          <w:sz w:val="32"/>
          <w:szCs w:val="32"/>
        </w:rPr>
        <w:t>用血安全，献血者和用血者身体健康。要求血站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eastAsia="zh-CN"/>
        </w:rPr>
        <w:t>按照注册登记的地址、项目、内容、范围，开展采供血业务，</w:t>
      </w:r>
      <w:r>
        <w:rPr>
          <w:rFonts w:ascii="Times New Roman" w:eastAsia="仿宋_GB2312" w:cs="Times New Roman" w:hAnsi="Times New Roman"/>
          <w:sz w:val="32"/>
          <w:szCs w:val="32"/>
        </w:rPr>
        <w:t>严格规定献血者的献血量和献血间隔期，采集血液应当严格遵守有关操作规程和制度；加强对献血者人文关怀，规定血站应当将献血者相关信息录入献血工作信息平台，依法向献血者颁发无偿献血证书，发放献血纪念品或者给予适当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五</w:t>
      </w:r>
      <w:r>
        <w:rPr>
          <w:rFonts w:ascii="Times New Roman" w:eastAsia="仿宋_GB2312" w:cs="Times New Roman" w:hAnsi="Times New Roman"/>
          <w:sz w:val="32"/>
          <w:szCs w:val="32"/>
        </w:rPr>
        <w:t>）关于激励与优待。无偿献血是救死扶伤的崇高行为，为切实提升献血者的荣誉感和归属感，弘扬无私奉献精神，《条例》根据我市实际，对相关激励与优待措施作出规定。</w:t>
      </w:r>
    </w:p>
    <w:sectPr>
      <w:footerReference w:type="default" r:id="rId2"/>
      <w:pgSz w:w="11906" w:h="16838"/>
      <w:pgMar w:top="1440" w:right="1531" w:bottom="1440" w:left="153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050" cy="17703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00050" cy="17703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31.5pt;height:13.939526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mE1MzgwMzA0MmQ0Mzg4ZjIyNDA0MGRlNjUwNmIzYT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方正小标宋_GBK" w:eastAsia="方正小标宋_GBK" w:cs="Arial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able of authorities"/>
    <w:basedOn w:val="0"/>
    <w:next w:val="0"/>
    <w:pPr>
      <w:widowControl w:val="0"/>
      <w:ind w:leftChars="200" w:left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styleId="18">
    <w:name w:val="Strong"/>
    <w:basedOn w:val="0"/>
    <w:rPr>
      <w:b/>
    </w:rPr>
  </w:style>
  <w:style w:type="paragraph" w:styleId="19">
    <w:name w:val="Normal (Web)"/>
    <w:basedOn w:val="0"/>
    <w:next w:val="16"/>
    <w:pPr>
      <w:widowControl w:val="0"/>
      <w:spacing w:before="0" w:beforeAutospacing="1" w:after="0" w:afterAutospacing="1"/>
      <w:ind w:left="0" w:right="0"/>
      <w:jc w:val="left"/>
    </w:pPr>
    <w:rPr>
      <w:rFonts w:ascii="Calibri" w:eastAsia="宋体" w:cs="Arial" w:hAnsi="Calibri"/>
      <w:kern w:val="0"/>
      <w:sz w:val="24"/>
      <w:szCs w:val="24"/>
      <w:lang w:val="en-US" w:eastAsia="zh-CN" w:bidi="ar-SA"/>
    </w:rPr>
  </w:style>
  <w:style w:type="paragraph" w:styleId="20">
    <w:name w:val="List Paragraph"/>
    <w:basedOn w:val="0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9F458F0-DB2E-4B3E-9EAC-B8097CBA2B8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26</TotalTime>
  <Application>Yozo_Office27021597764231179</Application>
  <Pages>4</Pages>
  <Words>1892</Words>
  <Characters>1933</Characters>
  <Lines>77</Lines>
  <Paragraphs>19</Paragraphs>
  <CharactersWithSpaces>1933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86159</dc:creator>
  <cp:lastModifiedBy>kylin</cp:lastModifiedBy>
  <cp:revision>0</cp:revision>
  <dcterms:created xsi:type="dcterms:W3CDTF">2024-03-11T00:56:00Z</dcterms:created>
  <dcterms:modified xsi:type="dcterms:W3CDTF">2024-04-07T07:48:41Z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2052-12.1.0.16417</vt:lpwstr>
  </property>
  <property fmtid="{D5CDD505-2E9C-101B-9397-08002B2CF9AE}" pid="3" name="ICV">
    <vt:lpwstr>979CCA9B084E4F11BF88326D43DC85D2_12</vt:lpwstr>
  </property>
</Properties>
</file>